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A86A" w14:textId="6FA1BDE4" w:rsidR="008D7C93" w:rsidRPr="006E1BC5" w:rsidRDefault="008D7C93" w:rsidP="008A123F">
      <w:pPr>
        <w:rPr>
          <w:color w:val="ED8B00" w:themeColor="accent1"/>
          <w:sz w:val="22"/>
        </w:rPr>
      </w:pPr>
    </w:p>
    <w:p w14:paraId="00298731" w14:textId="77777777" w:rsidR="006E1BC5" w:rsidRPr="006E1BC5" w:rsidRDefault="006E1BC5" w:rsidP="006E1BC5">
      <w:pPr>
        <w:rPr>
          <w:rFonts w:cstheme="minorHAnsi"/>
          <w:color w:val="ED8B00" w:themeColor="accent1"/>
          <w:sz w:val="36"/>
          <w:szCs w:val="28"/>
        </w:rPr>
      </w:pPr>
      <w:r w:rsidRPr="006E1BC5">
        <w:rPr>
          <w:rFonts w:cstheme="minorHAnsi"/>
          <w:color w:val="ED8B00" w:themeColor="accent1"/>
          <w:sz w:val="36"/>
          <w:szCs w:val="28"/>
        </w:rPr>
        <w:t xml:space="preserve">Child Care Variance Procedure </w:t>
      </w:r>
    </w:p>
    <w:p w14:paraId="54341C7F" w14:textId="77777777" w:rsidR="006E1BC5" w:rsidRDefault="006E1BC5" w:rsidP="006E1BC5">
      <w:pPr>
        <w:rPr>
          <w:rFonts w:cstheme="minorHAnsi"/>
          <w:color w:val="6F6F6F" w:themeColor="text1" w:themeTint="BF"/>
          <w:szCs w:val="20"/>
        </w:rPr>
      </w:pPr>
    </w:p>
    <w:p w14:paraId="6E3608BB" w14:textId="77777777" w:rsidR="006E1BC5" w:rsidRPr="00DC712C" w:rsidRDefault="006E1BC5" w:rsidP="006E1BC5">
      <w:pPr>
        <w:rPr>
          <w:rFonts w:cstheme="minorHAnsi"/>
          <w:color w:val="6F6F6F" w:themeColor="text1" w:themeTint="BF"/>
          <w:szCs w:val="20"/>
        </w:rPr>
      </w:pPr>
      <w:r w:rsidRPr="00DC712C">
        <w:rPr>
          <w:rFonts w:cstheme="minorHAnsi"/>
          <w:color w:val="6F6F6F" w:themeColor="text1" w:themeTint="BF"/>
          <w:szCs w:val="20"/>
        </w:rPr>
        <w:t>Effective November 1st, 2017</w:t>
      </w:r>
    </w:p>
    <w:p w14:paraId="29F9D8EF" w14:textId="77777777" w:rsidR="006E1BC5" w:rsidRPr="00DC712C" w:rsidRDefault="006E1BC5" w:rsidP="006E1BC5">
      <w:pPr>
        <w:jc w:val="center"/>
        <w:rPr>
          <w:rFonts w:eastAsia="Calibri" w:cstheme="minorHAnsi"/>
          <w:b/>
          <w:szCs w:val="20"/>
        </w:rPr>
      </w:pPr>
    </w:p>
    <w:p w14:paraId="71040AFC" w14:textId="77777777" w:rsidR="006E1BC5" w:rsidRPr="00DC712C" w:rsidRDefault="006E1BC5" w:rsidP="006E1BC5">
      <w:pPr>
        <w:autoSpaceDE w:val="0"/>
        <w:autoSpaceDN w:val="0"/>
        <w:adjustRightInd w:val="0"/>
        <w:rPr>
          <w:rFonts w:eastAsia="Calibri" w:cstheme="minorHAnsi"/>
          <w:szCs w:val="20"/>
        </w:rPr>
      </w:pPr>
      <w:r w:rsidRPr="00DC712C">
        <w:rPr>
          <w:rFonts w:eastAsia="Calibri" w:cstheme="minorHAnsi"/>
          <w:szCs w:val="20"/>
        </w:rPr>
        <w:t>Minnesota Statute 245A.16, Subdivision 1 authorizes the commissioner to delegate licensing functions to counties and private agencies. The 1992 Minnesota Legislature amended this subdivision to include delegation of the authority to issue variances.</w:t>
      </w:r>
    </w:p>
    <w:p w14:paraId="43264E4C" w14:textId="77777777" w:rsidR="006E1BC5" w:rsidRPr="00DC712C" w:rsidRDefault="006E1BC5" w:rsidP="006E1BC5">
      <w:pPr>
        <w:autoSpaceDE w:val="0"/>
        <w:autoSpaceDN w:val="0"/>
        <w:adjustRightInd w:val="0"/>
        <w:rPr>
          <w:rFonts w:eastAsia="Calibri" w:cstheme="minorHAnsi"/>
          <w:szCs w:val="20"/>
        </w:rPr>
      </w:pPr>
    </w:p>
    <w:p w14:paraId="2F96910D" w14:textId="77777777" w:rsidR="006E1BC5" w:rsidRPr="00DC712C" w:rsidRDefault="006E1BC5" w:rsidP="006E1BC5">
      <w:pPr>
        <w:autoSpaceDE w:val="0"/>
        <w:autoSpaceDN w:val="0"/>
        <w:adjustRightInd w:val="0"/>
        <w:rPr>
          <w:rFonts w:eastAsia="Calibri" w:cstheme="minorHAnsi"/>
          <w:szCs w:val="20"/>
        </w:rPr>
      </w:pPr>
      <w:r w:rsidRPr="00DC712C">
        <w:rPr>
          <w:rFonts w:eastAsia="Calibri" w:cstheme="minorHAnsi"/>
          <w:szCs w:val="20"/>
        </w:rPr>
        <w:t>It is the goal of Sourcewell variance procedure to attempt to meet the needs of parents and providers, while keeping the safety of the children as the priority. This procedure becomes effective on the above date or after any existing variance expires.</w:t>
      </w:r>
    </w:p>
    <w:p w14:paraId="3E477897" w14:textId="77777777" w:rsidR="006E1BC5" w:rsidRPr="00DC712C" w:rsidRDefault="006E1BC5" w:rsidP="006E1BC5">
      <w:pPr>
        <w:autoSpaceDE w:val="0"/>
        <w:autoSpaceDN w:val="0"/>
        <w:adjustRightInd w:val="0"/>
        <w:rPr>
          <w:rFonts w:eastAsia="Calibri" w:cstheme="minorHAnsi"/>
          <w:szCs w:val="20"/>
        </w:rPr>
      </w:pPr>
    </w:p>
    <w:p w14:paraId="56E9FCAA" w14:textId="77777777" w:rsidR="006E1BC5" w:rsidRPr="00DC712C" w:rsidRDefault="006E1BC5" w:rsidP="006E1BC5">
      <w:pPr>
        <w:autoSpaceDE w:val="0"/>
        <w:autoSpaceDN w:val="0"/>
        <w:adjustRightInd w:val="0"/>
        <w:rPr>
          <w:rFonts w:eastAsia="Calibri" w:cstheme="minorHAnsi"/>
          <w:szCs w:val="20"/>
        </w:rPr>
      </w:pPr>
      <w:r w:rsidRPr="00DC712C">
        <w:rPr>
          <w:rFonts w:eastAsia="Calibri" w:cstheme="minorHAnsi"/>
          <w:szCs w:val="20"/>
        </w:rPr>
        <w:t xml:space="preserve">The following conditions apply to variances granted for family and group </w:t>
      </w:r>
      <w:proofErr w:type="gramStart"/>
      <w:r w:rsidRPr="00DC712C">
        <w:rPr>
          <w:rFonts w:eastAsia="Calibri" w:cstheme="minorHAnsi"/>
          <w:szCs w:val="20"/>
        </w:rPr>
        <w:t>child care</w:t>
      </w:r>
      <w:proofErr w:type="gramEnd"/>
      <w:r w:rsidRPr="00DC712C">
        <w:rPr>
          <w:rFonts w:eastAsia="Calibri" w:cstheme="minorHAnsi"/>
          <w:szCs w:val="20"/>
        </w:rPr>
        <w:t xml:space="preserve"> age distribution and capacity (9502.0367):</w:t>
      </w:r>
    </w:p>
    <w:p w14:paraId="698EEE5B" w14:textId="77777777" w:rsidR="006E1BC5" w:rsidRPr="00DC712C" w:rsidRDefault="006E1BC5" w:rsidP="006E1BC5">
      <w:pPr>
        <w:autoSpaceDE w:val="0"/>
        <w:autoSpaceDN w:val="0"/>
        <w:adjustRightInd w:val="0"/>
        <w:rPr>
          <w:rFonts w:eastAsia="Calibri" w:cstheme="minorHAnsi"/>
          <w:szCs w:val="20"/>
        </w:rPr>
      </w:pPr>
    </w:p>
    <w:p w14:paraId="2B5B08C7" w14:textId="77777777" w:rsidR="006E1BC5" w:rsidRPr="00DC712C" w:rsidRDefault="006E1BC5" w:rsidP="006E1BC5">
      <w:pPr>
        <w:numPr>
          <w:ilvl w:val="0"/>
          <w:numId w:val="1"/>
        </w:numPr>
        <w:autoSpaceDE w:val="0"/>
        <w:autoSpaceDN w:val="0"/>
        <w:adjustRightInd w:val="0"/>
        <w:contextualSpacing/>
        <w:jc w:val="both"/>
        <w:rPr>
          <w:rFonts w:eastAsia="Calibri" w:cstheme="minorHAnsi"/>
          <w:szCs w:val="20"/>
        </w:rPr>
      </w:pPr>
      <w:r w:rsidRPr="00DC712C">
        <w:rPr>
          <w:rFonts w:eastAsia="Calibri" w:cstheme="minorHAnsi"/>
          <w:szCs w:val="20"/>
        </w:rPr>
        <w:t xml:space="preserve">We take into consideration the health, safety, and welfare of all children in care by having you explain alternative measures that you will provide to ensure the safety, health, and care of </w:t>
      </w:r>
      <w:proofErr w:type="gramStart"/>
      <w:r w:rsidRPr="00DC712C">
        <w:rPr>
          <w:rFonts w:eastAsia="Calibri" w:cstheme="minorHAnsi"/>
          <w:szCs w:val="20"/>
        </w:rPr>
        <w:t>child care</w:t>
      </w:r>
      <w:proofErr w:type="gramEnd"/>
      <w:r w:rsidRPr="00DC712C">
        <w:rPr>
          <w:rFonts w:eastAsia="Calibri" w:cstheme="minorHAnsi"/>
          <w:szCs w:val="20"/>
        </w:rPr>
        <w:t xml:space="preserve"> children.</w:t>
      </w:r>
    </w:p>
    <w:p w14:paraId="5E6C8D76" w14:textId="77777777" w:rsidR="006E1BC5" w:rsidRPr="00DC712C" w:rsidRDefault="006E1BC5" w:rsidP="006E1BC5">
      <w:pPr>
        <w:numPr>
          <w:ilvl w:val="0"/>
          <w:numId w:val="1"/>
        </w:numPr>
        <w:autoSpaceDE w:val="0"/>
        <w:autoSpaceDN w:val="0"/>
        <w:adjustRightInd w:val="0"/>
        <w:contextualSpacing/>
        <w:jc w:val="both"/>
        <w:rPr>
          <w:rFonts w:eastAsia="Calibri" w:cstheme="minorHAnsi"/>
          <w:szCs w:val="20"/>
        </w:rPr>
      </w:pPr>
      <w:r w:rsidRPr="00DC712C">
        <w:rPr>
          <w:rFonts w:eastAsia="Calibri" w:cstheme="minorHAnsi"/>
          <w:szCs w:val="20"/>
        </w:rPr>
        <w:t xml:space="preserve">If a variance can be avoided by changing your class of license, a variance will </w:t>
      </w:r>
      <w:r w:rsidRPr="00DC712C">
        <w:rPr>
          <w:rFonts w:eastAsia="Calibri" w:cstheme="minorHAnsi"/>
          <w:szCs w:val="20"/>
          <w:u w:val="single"/>
        </w:rPr>
        <w:t xml:space="preserve">not </w:t>
      </w:r>
      <w:r w:rsidRPr="00DC712C">
        <w:rPr>
          <w:rFonts w:eastAsia="Calibri" w:cstheme="minorHAnsi"/>
          <w:szCs w:val="20"/>
        </w:rPr>
        <w:t>be considered.</w:t>
      </w:r>
    </w:p>
    <w:p w14:paraId="057BD98A" w14:textId="77777777" w:rsidR="006E1BC5" w:rsidRPr="003920B5" w:rsidRDefault="006E1BC5" w:rsidP="006E1BC5">
      <w:pPr>
        <w:numPr>
          <w:ilvl w:val="0"/>
          <w:numId w:val="2"/>
        </w:numPr>
        <w:autoSpaceDE w:val="0"/>
        <w:autoSpaceDN w:val="0"/>
        <w:adjustRightInd w:val="0"/>
        <w:contextualSpacing/>
        <w:jc w:val="both"/>
        <w:rPr>
          <w:rFonts w:eastAsia="Calibri" w:cstheme="minorHAnsi"/>
          <w:szCs w:val="20"/>
        </w:rPr>
      </w:pPr>
      <w:r w:rsidRPr="00DC712C">
        <w:rPr>
          <w:rFonts w:eastAsia="Calibri" w:cstheme="minorHAnsi"/>
          <w:szCs w:val="20"/>
        </w:rPr>
        <w:t>Multiple variances may be granted i</w:t>
      </w:r>
      <w:r>
        <w:rPr>
          <w:rFonts w:eastAsia="Calibri" w:cstheme="minorHAnsi"/>
          <w:szCs w:val="20"/>
        </w:rPr>
        <w:t>n a 6</w:t>
      </w:r>
      <w:r w:rsidRPr="003920B5">
        <w:rPr>
          <w:rFonts w:eastAsia="Calibri" w:cstheme="minorHAnsi"/>
          <w:szCs w:val="20"/>
        </w:rPr>
        <w:t xml:space="preserve">-month period, </w:t>
      </w:r>
      <w:r w:rsidRPr="003920B5">
        <w:rPr>
          <w:rFonts w:eastAsia="Calibri" w:cstheme="minorHAnsi"/>
          <w:szCs w:val="20"/>
          <w:u w:val="single"/>
        </w:rPr>
        <w:t>not</w:t>
      </w:r>
      <w:r w:rsidRPr="003920B5">
        <w:rPr>
          <w:rFonts w:eastAsia="Calibri" w:cstheme="minorHAnsi"/>
          <w:szCs w:val="20"/>
        </w:rPr>
        <w:t xml:space="preserve"> to exceed a total of six months</w:t>
      </w:r>
      <w:r>
        <w:rPr>
          <w:rFonts w:eastAsia="Calibri" w:cstheme="minorHAnsi"/>
          <w:szCs w:val="20"/>
        </w:rPr>
        <w:t xml:space="preserve"> in their license year, not by calendar year</w:t>
      </w:r>
      <w:r w:rsidRPr="003920B5">
        <w:rPr>
          <w:rFonts w:eastAsia="Calibri" w:cstheme="minorHAnsi"/>
          <w:szCs w:val="20"/>
        </w:rPr>
        <w:t>.</w:t>
      </w:r>
    </w:p>
    <w:p w14:paraId="7B55254C" w14:textId="77777777" w:rsidR="006E1BC5" w:rsidRPr="003920B5" w:rsidRDefault="006E1BC5" w:rsidP="006E1BC5">
      <w:pPr>
        <w:numPr>
          <w:ilvl w:val="0"/>
          <w:numId w:val="2"/>
        </w:numPr>
        <w:autoSpaceDE w:val="0"/>
        <w:autoSpaceDN w:val="0"/>
        <w:adjustRightInd w:val="0"/>
        <w:contextualSpacing/>
        <w:jc w:val="both"/>
        <w:rPr>
          <w:rFonts w:eastAsia="Calibri" w:cstheme="minorHAnsi"/>
          <w:szCs w:val="20"/>
        </w:rPr>
      </w:pPr>
      <w:r w:rsidRPr="003920B5">
        <w:rPr>
          <w:rFonts w:eastAsia="Calibri" w:cstheme="minorHAnsi"/>
          <w:szCs w:val="20"/>
        </w:rPr>
        <w:t>The time frame under a variance cannot exceed 6 consecutive months</w:t>
      </w:r>
      <w:r>
        <w:rPr>
          <w:rFonts w:eastAsia="Calibri" w:cstheme="minorHAnsi"/>
          <w:szCs w:val="20"/>
        </w:rPr>
        <w:t xml:space="preserve"> in their license year, not by calendar year</w:t>
      </w:r>
      <w:r w:rsidRPr="003920B5">
        <w:rPr>
          <w:rFonts w:eastAsia="Calibri" w:cstheme="minorHAnsi"/>
          <w:szCs w:val="20"/>
        </w:rPr>
        <w:t>. The frequency of variance requests will be taken into consideration.</w:t>
      </w:r>
    </w:p>
    <w:p w14:paraId="0C84CE39" w14:textId="77777777" w:rsidR="006E1BC5" w:rsidRPr="00250700" w:rsidRDefault="006E1BC5" w:rsidP="006E1BC5">
      <w:pPr>
        <w:numPr>
          <w:ilvl w:val="0"/>
          <w:numId w:val="2"/>
        </w:numPr>
        <w:autoSpaceDE w:val="0"/>
        <w:autoSpaceDN w:val="0"/>
        <w:adjustRightInd w:val="0"/>
        <w:contextualSpacing/>
        <w:jc w:val="both"/>
        <w:rPr>
          <w:rFonts w:eastAsia="Calibri" w:cstheme="minorHAnsi"/>
          <w:b/>
          <w:szCs w:val="20"/>
        </w:rPr>
      </w:pPr>
      <w:r w:rsidRPr="00250700">
        <w:rPr>
          <w:rFonts w:eastAsia="Calibri" w:cstheme="minorHAnsi"/>
          <w:b/>
          <w:szCs w:val="20"/>
        </w:rPr>
        <w:t xml:space="preserve">A provider will </w:t>
      </w:r>
      <w:r w:rsidRPr="00250700">
        <w:rPr>
          <w:rFonts w:eastAsia="Calibri" w:cstheme="minorHAnsi"/>
          <w:b/>
          <w:szCs w:val="20"/>
          <w:u w:val="single"/>
        </w:rPr>
        <w:t>not</w:t>
      </w:r>
      <w:r w:rsidRPr="00250700">
        <w:rPr>
          <w:rFonts w:eastAsia="Calibri" w:cstheme="minorHAnsi"/>
          <w:b/>
          <w:szCs w:val="20"/>
        </w:rPr>
        <w:t xml:space="preserve"> be granted a variance until he/she has been licensed for one year.</w:t>
      </w:r>
    </w:p>
    <w:p w14:paraId="5DE80CB0" w14:textId="77777777" w:rsidR="006E1BC5" w:rsidRPr="003920B5" w:rsidRDefault="006E1BC5" w:rsidP="006E1BC5">
      <w:pPr>
        <w:numPr>
          <w:ilvl w:val="0"/>
          <w:numId w:val="2"/>
        </w:numPr>
        <w:autoSpaceDE w:val="0"/>
        <w:autoSpaceDN w:val="0"/>
        <w:adjustRightInd w:val="0"/>
        <w:contextualSpacing/>
        <w:jc w:val="both"/>
        <w:rPr>
          <w:rFonts w:eastAsia="Calibri" w:cstheme="minorHAnsi"/>
          <w:szCs w:val="20"/>
        </w:rPr>
      </w:pPr>
      <w:r w:rsidRPr="003920B5">
        <w:rPr>
          <w:rFonts w:eastAsia="Calibri" w:cstheme="minorHAnsi"/>
          <w:szCs w:val="20"/>
        </w:rPr>
        <w:t xml:space="preserve">A variance will </w:t>
      </w:r>
      <w:r w:rsidRPr="003920B5">
        <w:rPr>
          <w:rFonts w:eastAsia="Calibri" w:cstheme="minorHAnsi"/>
          <w:szCs w:val="20"/>
          <w:u w:val="single"/>
        </w:rPr>
        <w:t>not</w:t>
      </w:r>
      <w:r w:rsidRPr="003920B5">
        <w:rPr>
          <w:rFonts w:eastAsia="Calibri" w:cstheme="minorHAnsi"/>
          <w:szCs w:val="20"/>
        </w:rPr>
        <w:t xml:space="preserve"> be granted to providers:</w:t>
      </w:r>
    </w:p>
    <w:p w14:paraId="2A3BADAE" w14:textId="77777777" w:rsidR="006E1BC5" w:rsidRPr="003920B5" w:rsidRDefault="006E1BC5" w:rsidP="006E1BC5">
      <w:pPr>
        <w:numPr>
          <w:ilvl w:val="0"/>
          <w:numId w:val="3"/>
        </w:numPr>
        <w:autoSpaceDE w:val="0"/>
        <w:autoSpaceDN w:val="0"/>
        <w:adjustRightInd w:val="0"/>
        <w:contextualSpacing/>
        <w:rPr>
          <w:rFonts w:eastAsia="Calibri" w:cstheme="minorHAnsi"/>
          <w:szCs w:val="20"/>
        </w:rPr>
      </w:pPr>
      <w:r w:rsidRPr="003920B5">
        <w:rPr>
          <w:rFonts w:eastAsia="Calibri" w:cstheme="minorHAnsi"/>
          <w:szCs w:val="20"/>
        </w:rPr>
        <w:t xml:space="preserve">during a pending licensing </w:t>
      </w:r>
      <w:r>
        <w:rPr>
          <w:rFonts w:eastAsia="Calibri" w:cstheme="minorHAnsi"/>
          <w:szCs w:val="20"/>
        </w:rPr>
        <w:t xml:space="preserve">action </w:t>
      </w:r>
      <w:r w:rsidRPr="003920B5">
        <w:rPr>
          <w:rFonts w:eastAsia="Calibri" w:cstheme="minorHAnsi"/>
          <w:szCs w:val="20"/>
        </w:rPr>
        <w:t>recommendation.</w:t>
      </w:r>
    </w:p>
    <w:p w14:paraId="4E82BBB6" w14:textId="77777777" w:rsidR="006E1BC5" w:rsidRPr="003920B5" w:rsidRDefault="006E1BC5" w:rsidP="006E1BC5">
      <w:pPr>
        <w:numPr>
          <w:ilvl w:val="0"/>
          <w:numId w:val="3"/>
        </w:numPr>
        <w:autoSpaceDE w:val="0"/>
        <w:autoSpaceDN w:val="0"/>
        <w:adjustRightInd w:val="0"/>
        <w:contextualSpacing/>
        <w:rPr>
          <w:rFonts w:eastAsia="Calibri" w:cstheme="minorHAnsi"/>
          <w:szCs w:val="20"/>
        </w:rPr>
      </w:pPr>
      <w:r w:rsidRPr="003920B5">
        <w:rPr>
          <w:rFonts w:eastAsia="Calibri" w:cstheme="minorHAnsi"/>
          <w:szCs w:val="20"/>
        </w:rPr>
        <w:t>during an existing licensing action.</w:t>
      </w:r>
    </w:p>
    <w:p w14:paraId="0868043F" w14:textId="77777777" w:rsidR="006E1BC5" w:rsidRPr="003920B5" w:rsidRDefault="006E1BC5" w:rsidP="006E1BC5">
      <w:pPr>
        <w:numPr>
          <w:ilvl w:val="0"/>
          <w:numId w:val="3"/>
        </w:numPr>
        <w:autoSpaceDE w:val="0"/>
        <w:autoSpaceDN w:val="0"/>
        <w:adjustRightInd w:val="0"/>
        <w:contextualSpacing/>
        <w:rPr>
          <w:rFonts w:eastAsia="Calibri" w:cstheme="minorHAnsi"/>
          <w:szCs w:val="20"/>
        </w:rPr>
      </w:pPr>
      <w:r w:rsidRPr="003920B5">
        <w:rPr>
          <w:rFonts w:eastAsia="Calibri" w:cstheme="minorHAnsi"/>
          <w:szCs w:val="20"/>
        </w:rPr>
        <w:t>during an investigation.</w:t>
      </w:r>
    </w:p>
    <w:p w14:paraId="1977912C" w14:textId="77777777" w:rsidR="006E1BC5" w:rsidRPr="003920B5" w:rsidRDefault="006E1BC5" w:rsidP="006E1BC5">
      <w:pPr>
        <w:numPr>
          <w:ilvl w:val="0"/>
          <w:numId w:val="3"/>
        </w:numPr>
        <w:autoSpaceDE w:val="0"/>
        <w:autoSpaceDN w:val="0"/>
        <w:adjustRightInd w:val="0"/>
        <w:contextualSpacing/>
        <w:rPr>
          <w:rFonts w:eastAsia="Calibri" w:cstheme="minorHAnsi"/>
          <w:szCs w:val="20"/>
        </w:rPr>
      </w:pPr>
      <w:r w:rsidRPr="003920B5">
        <w:rPr>
          <w:rFonts w:eastAsia="Calibri" w:cstheme="minorHAnsi"/>
          <w:szCs w:val="20"/>
        </w:rPr>
        <w:t>following rule violations of supervision; corporal punishment; maltreatment or other relevant health or safety factors.</w:t>
      </w:r>
    </w:p>
    <w:p w14:paraId="1B0905E0" w14:textId="7F8BD06B"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 xml:space="preserve">A variance will </w:t>
      </w:r>
      <w:r w:rsidRPr="00250700">
        <w:rPr>
          <w:rFonts w:eastAsia="Calibri" w:cstheme="minorHAnsi"/>
          <w:b/>
          <w:szCs w:val="20"/>
          <w:u w:val="single"/>
        </w:rPr>
        <w:t>never</w:t>
      </w:r>
      <w:r w:rsidRPr="003920B5">
        <w:rPr>
          <w:rFonts w:eastAsia="Calibri" w:cstheme="minorHAnsi"/>
          <w:szCs w:val="20"/>
        </w:rPr>
        <w:t xml:space="preserve"> be granted for more than 10 children under school-age (Class C</w:t>
      </w:r>
      <w:r w:rsidR="003B1BB7">
        <w:rPr>
          <w:rFonts w:eastAsia="Calibri" w:cstheme="minorHAnsi"/>
          <w:szCs w:val="20"/>
        </w:rPr>
        <w:t>1 or C2</w:t>
      </w:r>
      <w:r w:rsidRPr="003920B5">
        <w:rPr>
          <w:rFonts w:eastAsia="Calibri" w:cstheme="minorHAnsi"/>
          <w:szCs w:val="20"/>
        </w:rPr>
        <w:t xml:space="preserve"> only).</w:t>
      </w:r>
    </w:p>
    <w:p w14:paraId="44332164" w14:textId="77777777"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 xml:space="preserve">For a C3 license, a variance will </w:t>
      </w:r>
      <w:r w:rsidRPr="003920B5">
        <w:rPr>
          <w:rFonts w:eastAsia="Calibri" w:cstheme="minorHAnsi"/>
          <w:szCs w:val="20"/>
          <w:u w:val="single"/>
        </w:rPr>
        <w:t>not</w:t>
      </w:r>
      <w:r w:rsidRPr="003920B5">
        <w:rPr>
          <w:rFonts w:eastAsia="Calibri" w:cstheme="minorHAnsi"/>
          <w:szCs w:val="20"/>
        </w:rPr>
        <w:t xml:space="preserve"> be granted to go over total capacity of 14.</w:t>
      </w:r>
    </w:p>
    <w:p w14:paraId="7894C9F3" w14:textId="77777777" w:rsidR="006E1BC5" w:rsidRPr="00BC11F7" w:rsidRDefault="006E1BC5" w:rsidP="006E1BC5">
      <w:pPr>
        <w:numPr>
          <w:ilvl w:val="0"/>
          <w:numId w:val="4"/>
        </w:numPr>
        <w:autoSpaceDE w:val="0"/>
        <w:autoSpaceDN w:val="0"/>
        <w:adjustRightInd w:val="0"/>
        <w:contextualSpacing/>
        <w:jc w:val="both"/>
        <w:rPr>
          <w:rFonts w:eastAsia="Calibri" w:cstheme="minorHAnsi"/>
          <w:szCs w:val="20"/>
        </w:rPr>
      </w:pPr>
      <w:r w:rsidRPr="00BC11F7">
        <w:rPr>
          <w:rFonts w:eastAsia="Calibri" w:cstheme="minorHAnsi"/>
          <w:szCs w:val="20"/>
        </w:rPr>
        <w:t xml:space="preserve">A variance request for 3 infants will only be approved under certain circumstances. Consult with your </w:t>
      </w:r>
      <w:r>
        <w:rPr>
          <w:rFonts w:eastAsia="Calibri" w:cstheme="minorHAnsi"/>
          <w:szCs w:val="20"/>
        </w:rPr>
        <w:t>Regional Licensing Specialist</w:t>
      </w:r>
      <w:r w:rsidRPr="00BC11F7">
        <w:rPr>
          <w:rFonts w:eastAsia="Calibri" w:cstheme="minorHAnsi"/>
          <w:szCs w:val="20"/>
        </w:rPr>
        <w:t xml:space="preserve"> before submitting a variance request. </w:t>
      </w:r>
    </w:p>
    <w:p w14:paraId="7F145A32" w14:textId="77777777"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All parents using the day care must be notified of the request for variance, and a signature page must be submitted with the variance request verifying the notification.</w:t>
      </w:r>
    </w:p>
    <w:p w14:paraId="4AD53829" w14:textId="77777777"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 xml:space="preserve">Sourcewell has up to </w:t>
      </w:r>
      <w:r w:rsidRPr="003920B5">
        <w:rPr>
          <w:rFonts w:eastAsia="Calibri" w:cstheme="minorHAnsi"/>
          <w:b/>
          <w:szCs w:val="20"/>
        </w:rPr>
        <w:t>30 days</w:t>
      </w:r>
      <w:r w:rsidRPr="003920B5">
        <w:rPr>
          <w:rFonts w:eastAsia="Calibri" w:cstheme="minorHAnsi"/>
          <w:szCs w:val="20"/>
        </w:rPr>
        <w:t xml:space="preserve"> to act on a request unless there are extenuating circumstances. </w:t>
      </w:r>
    </w:p>
    <w:p w14:paraId="70D84A71" w14:textId="77777777"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 xml:space="preserve">When a granted variance is </w:t>
      </w:r>
      <w:r w:rsidRPr="003920B5">
        <w:rPr>
          <w:rFonts w:eastAsia="Calibri" w:cstheme="minorHAnsi"/>
          <w:szCs w:val="20"/>
          <w:u w:val="single"/>
        </w:rPr>
        <w:t>not</w:t>
      </w:r>
      <w:r w:rsidRPr="003920B5">
        <w:rPr>
          <w:rFonts w:eastAsia="Calibri" w:cstheme="minorHAnsi"/>
          <w:szCs w:val="20"/>
        </w:rPr>
        <w:t xml:space="preserve"> used or partly used, the provider must notify the </w:t>
      </w:r>
      <w:r>
        <w:rPr>
          <w:rFonts w:eastAsia="Calibri" w:cstheme="minorHAnsi"/>
          <w:szCs w:val="20"/>
        </w:rPr>
        <w:t>Regional Licensing Specialist</w:t>
      </w:r>
      <w:r w:rsidRPr="003920B5">
        <w:rPr>
          <w:rFonts w:eastAsia="Calibri" w:cstheme="minorHAnsi"/>
          <w:szCs w:val="20"/>
        </w:rPr>
        <w:t>, in writing, to the extent the variance was used, since it may impact future requests.</w:t>
      </w:r>
    </w:p>
    <w:p w14:paraId="34ACD12E" w14:textId="77777777" w:rsidR="006E1BC5" w:rsidRPr="003920B5" w:rsidRDefault="006E1BC5" w:rsidP="006E1BC5">
      <w:pPr>
        <w:autoSpaceDE w:val="0"/>
        <w:autoSpaceDN w:val="0"/>
        <w:adjustRightInd w:val="0"/>
        <w:ind w:left="720"/>
        <w:contextualSpacing/>
        <w:jc w:val="both"/>
        <w:rPr>
          <w:rFonts w:eastAsia="Calibri" w:cstheme="minorHAnsi"/>
          <w:szCs w:val="20"/>
        </w:rPr>
      </w:pPr>
    </w:p>
    <w:p w14:paraId="64E19C90" w14:textId="45042023" w:rsidR="006E1BC5" w:rsidRPr="003920B5" w:rsidRDefault="006E1BC5" w:rsidP="006E1BC5">
      <w:pPr>
        <w:autoSpaceDE w:val="0"/>
        <w:autoSpaceDN w:val="0"/>
        <w:adjustRightInd w:val="0"/>
        <w:rPr>
          <w:rFonts w:eastAsia="Calibri" w:cstheme="minorHAnsi"/>
          <w:i/>
          <w:iCs/>
          <w:szCs w:val="20"/>
        </w:rPr>
      </w:pPr>
      <w:r w:rsidRPr="003920B5">
        <w:rPr>
          <w:rFonts w:eastAsia="Calibri" w:cstheme="minorHAnsi"/>
          <w:szCs w:val="20"/>
        </w:rPr>
        <w:t xml:space="preserve">* </w:t>
      </w:r>
      <w:r w:rsidR="004E3887">
        <w:rPr>
          <w:rFonts w:eastAsia="Calibri" w:cstheme="minorHAnsi"/>
          <w:i/>
          <w:iCs/>
          <w:szCs w:val="20"/>
        </w:rPr>
        <w:t xml:space="preserve">The county </w:t>
      </w:r>
      <w:r w:rsidRPr="003920B5">
        <w:rPr>
          <w:rFonts w:eastAsia="Calibri" w:cstheme="minorHAnsi"/>
          <w:i/>
          <w:iCs/>
          <w:szCs w:val="20"/>
        </w:rPr>
        <w:t xml:space="preserve">has the discretion to make exceptions/additions to this </w:t>
      </w:r>
      <w:r>
        <w:rPr>
          <w:rFonts w:eastAsia="Calibri" w:cstheme="minorHAnsi"/>
          <w:i/>
          <w:iCs/>
          <w:szCs w:val="20"/>
        </w:rPr>
        <w:t>procedure</w:t>
      </w:r>
      <w:r w:rsidRPr="003920B5">
        <w:rPr>
          <w:rFonts w:eastAsia="Calibri" w:cstheme="minorHAnsi"/>
          <w:i/>
          <w:iCs/>
          <w:szCs w:val="20"/>
        </w:rPr>
        <w:t>.</w:t>
      </w:r>
    </w:p>
    <w:p w14:paraId="3E402BC3" w14:textId="77777777" w:rsidR="006E1BC5" w:rsidRPr="003920B5" w:rsidRDefault="006E1BC5" w:rsidP="006E1BC5">
      <w:pPr>
        <w:autoSpaceDE w:val="0"/>
        <w:autoSpaceDN w:val="0"/>
        <w:adjustRightInd w:val="0"/>
        <w:rPr>
          <w:rFonts w:eastAsia="Calibri" w:cstheme="minorHAnsi"/>
          <w:i/>
          <w:iCs/>
          <w:szCs w:val="20"/>
        </w:rPr>
      </w:pPr>
      <w:r w:rsidRPr="003920B5">
        <w:rPr>
          <w:rFonts w:eastAsia="Calibri" w:cstheme="minorHAnsi"/>
          <w:szCs w:val="20"/>
        </w:rPr>
        <w:t xml:space="preserve">* </w:t>
      </w:r>
      <w:r w:rsidRPr="003920B5">
        <w:rPr>
          <w:rFonts w:eastAsia="Calibri" w:cstheme="minorHAnsi"/>
          <w:i/>
          <w:iCs/>
          <w:szCs w:val="20"/>
        </w:rPr>
        <w:t xml:space="preserve">To request a variance, please </w:t>
      </w:r>
      <w:r>
        <w:rPr>
          <w:rFonts w:eastAsia="Calibri" w:cstheme="minorHAnsi"/>
          <w:i/>
          <w:iCs/>
          <w:szCs w:val="20"/>
        </w:rPr>
        <w:t xml:space="preserve">call your Regional Licensing Specialist </w:t>
      </w:r>
      <w:r w:rsidRPr="003920B5">
        <w:rPr>
          <w:rFonts w:eastAsia="Calibri" w:cstheme="minorHAnsi"/>
          <w:i/>
          <w:iCs/>
          <w:szCs w:val="20"/>
        </w:rPr>
        <w:t>and then complete the following:</w:t>
      </w:r>
    </w:p>
    <w:p w14:paraId="3EDB9D73" w14:textId="77777777" w:rsidR="006E1BC5" w:rsidRPr="006E6725" w:rsidRDefault="006E1BC5" w:rsidP="006E1BC5">
      <w:pPr>
        <w:pStyle w:val="ListParagraph"/>
        <w:numPr>
          <w:ilvl w:val="0"/>
          <w:numId w:val="5"/>
        </w:numPr>
        <w:rPr>
          <w:rFonts w:eastAsia="Calibri" w:cstheme="minorHAnsi"/>
          <w:i/>
          <w:iCs/>
          <w:szCs w:val="20"/>
        </w:rPr>
      </w:pPr>
      <w:r w:rsidRPr="006E6725">
        <w:rPr>
          <w:rFonts w:eastAsia="Calibri" w:cstheme="minorHAnsi"/>
          <w:i/>
          <w:iCs/>
          <w:szCs w:val="20"/>
        </w:rPr>
        <w:t xml:space="preserve">Request family </w:t>
      </w:r>
      <w:proofErr w:type="gramStart"/>
      <w:r w:rsidRPr="006E6725">
        <w:rPr>
          <w:rFonts w:eastAsia="Calibri" w:cstheme="minorHAnsi"/>
          <w:i/>
          <w:iCs/>
          <w:szCs w:val="20"/>
        </w:rPr>
        <w:t>child care</w:t>
      </w:r>
      <w:proofErr w:type="gramEnd"/>
    </w:p>
    <w:p w14:paraId="0A3414CE" w14:textId="77777777" w:rsidR="006E1BC5" w:rsidRPr="006E6725" w:rsidRDefault="006E1BC5" w:rsidP="006E1BC5">
      <w:pPr>
        <w:pStyle w:val="ListParagraph"/>
        <w:numPr>
          <w:ilvl w:val="0"/>
          <w:numId w:val="5"/>
        </w:numPr>
        <w:rPr>
          <w:rFonts w:eastAsia="Calibri" w:cstheme="minorHAnsi"/>
          <w:i/>
          <w:iCs/>
          <w:szCs w:val="20"/>
        </w:rPr>
      </w:pPr>
      <w:r w:rsidRPr="006E6725">
        <w:rPr>
          <w:rFonts w:eastAsia="Calibri" w:cstheme="minorHAnsi"/>
          <w:i/>
          <w:iCs/>
          <w:szCs w:val="20"/>
        </w:rPr>
        <w:t>Notice for parents</w:t>
      </w:r>
    </w:p>
    <w:p w14:paraId="0B0ED604" w14:textId="77777777" w:rsidR="006E1BC5" w:rsidRPr="006E6725" w:rsidRDefault="006E1BC5" w:rsidP="006E1BC5">
      <w:pPr>
        <w:pStyle w:val="ListParagraph"/>
        <w:numPr>
          <w:ilvl w:val="0"/>
          <w:numId w:val="5"/>
        </w:numPr>
        <w:rPr>
          <w:rFonts w:eastAsia="Calibri" w:cstheme="minorHAnsi"/>
          <w:b/>
          <w:szCs w:val="20"/>
        </w:rPr>
      </w:pPr>
      <w:r w:rsidRPr="006E6725">
        <w:rPr>
          <w:rFonts w:eastAsia="Calibri" w:cstheme="minorHAnsi"/>
          <w:i/>
          <w:iCs/>
          <w:szCs w:val="20"/>
        </w:rPr>
        <w:t xml:space="preserve">Weekly attendance schedule </w:t>
      </w:r>
    </w:p>
    <w:p w14:paraId="53350D40" w14:textId="77777777" w:rsidR="006E1BC5" w:rsidRPr="00CD74EA" w:rsidRDefault="006E1BC5" w:rsidP="006E1BC5">
      <w:pPr>
        <w:rPr>
          <w:rFonts w:eastAsia="Calibri" w:cstheme="minorHAnsi"/>
          <w:b/>
          <w:bCs/>
          <w:szCs w:val="20"/>
        </w:rPr>
      </w:pPr>
    </w:p>
    <w:p w14:paraId="354A3A20" w14:textId="1CBA8073" w:rsidR="006E1BC5" w:rsidRPr="00CD74EA" w:rsidRDefault="006E1BC5" w:rsidP="006E1BC5">
      <w:pPr>
        <w:rPr>
          <w:rFonts w:cstheme="minorHAnsi"/>
          <w:b/>
          <w:bCs/>
          <w:color w:val="6F6F6F" w:themeColor="text1" w:themeTint="BF"/>
          <w:szCs w:val="20"/>
        </w:rPr>
      </w:pPr>
      <w:r w:rsidRPr="00CD74EA">
        <w:rPr>
          <w:rFonts w:cstheme="minorHAnsi"/>
          <w:b/>
          <w:bCs/>
          <w:szCs w:val="20"/>
        </w:rPr>
        <w:t xml:space="preserve">For all other variance requests, contact your </w:t>
      </w:r>
      <w:r w:rsidR="009929CC">
        <w:rPr>
          <w:rFonts w:cstheme="minorHAnsi"/>
          <w:b/>
          <w:bCs/>
          <w:szCs w:val="20"/>
        </w:rPr>
        <w:t>R</w:t>
      </w:r>
      <w:r w:rsidRPr="00CD74EA">
        <w:rPr>
          <w:rFonts w:cstheme="minorHAnsi"/>
          <w:b/>
          <w:bCs/>
          <w:szCs w:val="20"/>
        </w:rPr>
        <w:t xml:space="preserve">egional </w:t>
      </w:r>
      <w:r w:rsidR="009929CC">
        <w:rPr>
          <w:rFonts w:cstheme="minorHAnsi"/>
          <w:b/>
          <w:bCs/>
          <w:szCs w:val="20"/>
        </w:rPr>
        <w:t>L</w:t>
      </w:r>
      <w:r w:rsidRPr="00CD74EA">
        <w:rPr>
          <w:rFonts w:cstheme="minorHAnsi"/>
          <w:b/>
          <w:bCs/>
          <w:szCs w:val="20"/>
        </w:rPr>
        <w:t xml:space="preserve">icensing </w:t>
      </w:r>
      <w:r w:rsidR="009929CC">
        <w:rPr>
          <w:rFonts w:cstheme="minorHAnsi"/>
          <w:b/>
          <w:bCs/>
          <w:szCs w:val="20"/>
        </w:rPr>
        <w:t>S</w:t>
      </w:r>
      <w:r w:rsidRPr="00CD74EA">
        <w:rPr>
          <w:rFonts w:cstheme="minorHAnsi"/>
          <w:b/>
          <w:bCs/>
          <w:szCs w:val="20"/>
        </w:rPr>
        <w:t xml:space="preserve">pecialist and complete the DHS Variance Request: Family Child Care form. </w:t>
      </w:r>
    </w:p>
    <w:p w14:paraId="2AFEC14D" w14:textId="77777777" w:rsidR="0087091B" w:rsidRPr="005A442D" w:rsidRDefault="0087091B" w:rsidP="008A123F">
      <w:pPr>
        <w:rPr>
          <w:sz w:val="22"/>
        </w:rPr>
      </w:pPr>
    </w:p>
    <w:sectPr w:rsidR="0087091B" w:rsidRPr="005A442D" w:rsidSect="00983315">
      <w:headerReference w:type="even" r:id="rId11"/>
      <w:headerReference w:type="default" r:id="rId12"/>
      <w:headerReference w:type="first" r:id="rId13"/>
      <w:footerReference w:type="first" r:id="rId14"/>
      <w:pgSz w:w="12240" w:h="15840"/>
      <w:pgMar w:top="2160" w:right="90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D404" w14:textId="77777777" w:rsidR="00162AB8" w:rsidRDefault="00162AB8" w:rsidP="00F03F8D">
      <w:r>
        <w:separator/>
      </w:r>
    </w:p>
  </w:endnote>
  <w:endnote w:type="continuationSeparator" w:id="0">
    <w:p w14:paraId="3A793D64" w14:textId="77777777" w:rsidR="00162AB8" w:rsidRDefault="00162AB8" w:rsidP="00F0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6516" w14:textId="07A82B67" w:rsidR="001A4192" w:rsidRDefault="006E1BC5">
    <w:pPr>
      <w:pStyle w:val="Footer"/>
    </w:pPr>
    <w:r>
      <w:t xml:space="preserve">Updated </w:t>
    </w:r>
    <w:r w:rsidR="003B1BB7">
      <w:t>05/12/2022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C292" w14:textId="77777777" w:rsidR="00162AB8" w:rsidRDefault="00162AB8" w:rsidP="00F03F8D">
      <w:r>
        <w:separator/>
      </w:r>
    </w:p>
  </w:footnote>
  <w:footnote w:type="continuationSeparator" w:id="0">
    <w:p w14:paraId="0BE1FB53" w14:textId="77777777" w:rsidR="00162AB8" w:rsidRDefault="00162AB8" w:rsidP="00F0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E496" w14:textId="77777777" w:rsidR="00426866" w:rsidRDefault="003B1BB7">
    <w:pPr>
      <w:pStyle w:val="Header"/>
    </w:pPr>
    <w:r>
      <w:rPr>
        <w:noProof/>
      </w:rPr>
      <w:pict w14:anchorId="4C1A0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11610" o:spid="_x0000_s2065" type="#_x0000_t75" style="position:absolute;margin-left:0;margin-top:0;width:612pt;height:11in;z-index:-251658240;mso-position-horizontal:center;mso-position-horizontal-relative:margin;mso-position-vertical:center;mso-position-vertical-relative:margin" o:allowincell="f">
          <v:imagedata r:id="rId1" o:title="Sourcewell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6D85"/>
      </w:rPr>
      <w:id w:val="723644038"/>
      <w:docPartObj>
        <w:docPartGallery w:val="Page Numbers (Top of Page)"/>
        <w:docPartUnique/>
      </w:docPartObj>
    </w:sdtPr>
    <w:sdtEndPr>
      <w:rPr>
        <w:sz w:val="22"/>
      </w:rPr>
    </w:sdtEndPr>
    <w:sdtContent>
      <w:p w14:paraId="128EA6C7" w14:textId="77777777" w:rsidR="00426866" w:rsidRDefault="00426866" w:rsidP="0085517D">
        <w:pPr>
          <w:pStyle w:val="Header"/>
          <w:tabs>
            <w:tab w:val="clear" w:pos="4680"/>
            <w:tab w:val="clear" w:pos="9360"/>
            <w:tab w:val="center" w:pos="5040"/>
            <w:tab w:val="right" w:pos="9990"/>
          </w:tabs>
          <w:rPr>
            <w:color w:val="506D85"/>
          </w:rPr>
        </w:pPr>
      </w:p>
      <w:p w14:paraId="05A0E408" w14:textId="77777777" w:rsidR="00426866" w:rsidRPr="001A4192" w:rsidRDefault="00426866" w:rsidP="0085517D">
        <w:pPr>
          <w:pStyle w:val="Header"/>
          <w:tabs>
            <w:tab w:val="clear" w:pos="4680"/>
            <w:tab w:val="clear" w:pos="9360"/>
            <w:tab w:val="center" w:pos="5040"/>
            <w:tab w:val="right" w:pos="9990"/>
          </w:tabs>
          <w:rPr>
            <w:color w:val="506D85"/>
            <w:sz w:val="22"/>
          </w:rPr>
        </w:pPr>
        <w:r w:rsidRPr="001A4192">
          <w:rPr>
            <w:color w:val="506D85"/>
            <w:sz w:val="22"/>
          </w:rPr>
          <w:t xml:space="preserve">Sourcewell </w:t>
        </w:r>
        <w:r w:rsidRPr="001A4192">
          <w:rPr>
            <w:color w:val="506D85"/>
            <w:sz w:val="22"/>
          </w:rPr>
          <w:tab/>
        </w:r>
        <w:r w:rsidRPr="001A4192">
          <w:rPr>
            <w:color w:val="506D85"/>
            <w:sz w:val="22"/>
          </w:rPr>
          <w:tab/>
          <w:t xml:space="preserve">Page </w:t>
        </w:r>
        <w:r w:rsidRPr="001A4192">
          <w:rPr>
            <w:b/>
            <w:bCs/>
            <w:color w:val="506D85"/>
            <w:sz w:val="22"/>
          </w:rPr>
          <w:fldChar w:fldCharType="begin"/>
        </w:r>
        <w:r w:rsidRPr="001A4192">
          <w:rPr>
            <w:b/>
            <w:bCs/>
            <w:color w:val="506D85"/>
            <w:sz w:val="22"/>
          </w:rPr>
          <w:instrText xml:space="preserve"> PAGE </w:instrText>
        </w:r>
        <w:r w:rsidRPr="001A4192">
          <w:rPr>
            <w:b/>
            <w:bCs/>
            <w:color w:val="506D85"/>
            <w:sz w:val="22"/>
          </w:rPr>
          <w:fldChar w:fldCharType="separate"/>
        </w:r>
        <w:r w:rsidR="008C361F">
          <w:rPr>
            <w:b/>
            <w:bCs/>
            <w:noProof/>
            <w:color w:val="506D85"/>
            <w:sz w:val="22"/>
          </w:rPr>
          <w:t>2</w:t>
        </w:r>
        <w:r w:rsidRPr="001A4192">
          <w:rPr>
            <w:b/>
            <w:bCs/>
            <w:color w:val="506D85"/>
            <w:sz w:val="22"/>
          </w:rPr>
          <w:fldChar w:fldCharType="end"/>
        </w:r>
        <w:r w:rsidRPr="001A4192">
          <w:rPr>
            <w:color w:val="506D85"/>
            <w:sz w:val="22"/>
          </w:rPr>
          <w:t xml:space="preserve"> of </w:t>
        </w:r>
        <w:r w:rsidRPr="001A4192">
          <w:rPr>
            <w:b/>
            <w:bCs/>
            <w:color w:val="506D85"/>
            <w:sz w:val="22"/>
          </w:rPr>
          <w:fldChar w:fldCharType="begin"/>
        </w:r>
        <w:r w:rsidRPr="001A4192">
          <w:rPr>
            <w:b/>
            <w:bCs/>
            <w:color w:val="506D85"/>
            <w:sz w:val="22"/>
          </w:rPr>
          <w:instrText xml:space="preserve"> NUMPAGES  </w:instrText>
        </w:r>
        <w:r w:rsidRPr="001A4192">
          <w:rPr>
            <w:b/>
            <w:bCs/>
            <w:color w:val="506D85"/>
            <w:sz w:val="22"/>
          </w:rPr>
          <w:fldChar w:fldCharType="separate"/>
        </w:r>
        <w:r w:rsidR="008C361F">
          <w:rPr>
            <w:b/>
            <w:bCs/>
            <w:noProof/>
            <w:color w:val="506D85"/>
            <w:sz w:val="22"/>
          </w:rPr>
          <w:t>2</w:t>
        </w:r>
        <w:r w:rsidRPr="001A4192">
          <w:rPr>
            <w:b/>
            <w:bCs/>
            <w:color w:val="506D85"/>
            <w:sz w:val="22"/>
          </w:rPr>
          <w:fldChar w:fldCharType="end"/>
        </w:r>
      </w:p>
    </w:sdtContent>
  </w:sdt>
  <w:p w14:paraId="0858C22E" w14:textId="77777777" w:rsidR="00426866" w:rsidRDefault="00426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4273" w14:textId="77777777" w:rsidR="00426866" w:rsidRDefault="006452AC">
    <w:pPr>
      <w:pStyle w:val="Header"/>
    </w:pPr>
    <w:r>
      <w:rPr>
        <w:noProof/>
      </w:rPr>
      <w:drawing>
        <wp:anchor distT="0" distB="0" distL="114300" distR="114300" simplePos="0" relativeHeight="251657216" behindDoc="0" locked="0" layoutInCell="1" allowOverlap="1" wp14:anchorId="1E5C7F55" wp14:editId="5D8D9FDE">
          <wp:simplePos x="0" y="0"/>
          <wp:positionH relativeFrom="column">
            <wp:posOffset>4318635</wp:posOffset>
          </wp:positionH>
          <wp:positionV relativeFrom="paragraph">
            <wp:posOffset>-400050</wp:posOffset>
          </wp:positionV>
          <wp:extent cx="2550318" cy="14573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rcewell_logo.png"/>
                  <pic:cNvPicPr/>
                </pic:nvPicPr>
                <pic:blipFill>
                  <a:blip r:embed="rId1">
                    <a:extLst>
                      <a:ext uri="{28A0092B-C50C-407E-A947-70E740481C1C}">
                        <a14:useLocalDpi xmlns:a14="http://schemas.microsoft.com/office/drawing/2010/main" val="0"/>
                      </a:ext>
                    </a:extLst>
                  </a:blip>
                  <a:stretch>
                    <a:fillRect/>
                  </a:stretch>
                </pic:blipFill>
                <pic:spPr>
                  <a:xfrm>
                    <a:off x="0" y="0"/>
                    <a:ext cx="2550318" cy="1457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03144"/>
    <w:multiLevelType w:val="hybridMultilevel"/>
    <w:tmpl w:val="5852B9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7942E8E"/>
    <w:multiLevelType w:val="hybridMultilevel"/>
    <w:tmpl w:val="7222FEB2"/>
    <w:lvl w:ilvl="0" w:tplc="C85050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F7425"/>
    <w:multiLevelType w:val="hybridMultilevel"/>
    <w:tmpl w:val="9BDA72EC"/>
    <w:lvl w:ilvl="0" w:tplc="C85050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60630"/>
    <w:multiLevelType w:val="hybridMultilevel"/>
    <w:tmpl w:val="8EFE3622"/>
    <w:lvl w:ilvl="0" w:tplc="C85050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12325"/>
    <w:multiLevelType w:val="hybridMultilevel"/>
    <w:tmpl w:val="17545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1NTI2NTQ0NDe3MDRU0lEKTi0uzszPAykwrgUAaCe2iCwAAAA="/>
  </w:docVars>
  <w:rsids>
    <w:rsidRoot w:val="005A442D"/>
    <w:rsid w:val="00063095"/>
    <w:rsid w:val="00077A10"/>
    <w:rsid w:val="000B4519"/>
    <w:rsid w:val="000B6CDF"/>
    <w:rsid w:val="00111CB8"/>
    <w:rsid w:val="00113FD6"/>
    <w:rsid w:val="0013794B"/>
    <w:rsid w:val="00162AB8"/>
    <w:rsid w:val="001A4192"/>
    <w:rsid w:val="001C7C77"/>
    <w:rsid w:val="001E0501"/>
    <w:rsid w:val="00211BA2"/>
    <w:rsid w:val="00241533"/>
    <w:rsid w:val="002432BA"/>
    <w:rsid w:val="002441FE"/>
    <w:rsid w:val="00247758"/>
    <w:rsid w:val="00255A43"/>
    <w:rsid w:val="0029050F"/>
    <w:rsid w:val="002D3785"/>
    <w:rsid w:val="002F0946"/>
    <w:rsid w:val="00321C3B"/>
    <w:rsid w:val="00353CB1"/>
    <w:rsid w:val="00380863"/>
    <w:rsid w:val="003B1BB7"/>
    <w:rsid w:val="003C72A4"/>
    <w:rsid w:val="003D12AD"/>
    <w:rsid w:val="00426866"/>
    <w:rsid w:val="00450C3D"/>
    <w:rsid w:val="004557B6"/>
    <w:rsid w:val="004967C0"/>
    <w:rsid w:val="004C1F1F"/>
    <w:rsid w:val="004E3887"/>
    <w:rsid w:val="004F3ED1"/>
    <w:rsid w:val="0054026F"/>
    <w:rsid w:val="00575FA3"/>
    <w:rsid w:val="0059308F"/>
    <w:rsid w:val="00595541"/>
    <w:rsid w:val="005A442D"/>
    <w:rsid w:val="005B73AA"/>
    <w:rsid w:val="005D3380"/>
    <w:rsid w:val="00631AD0"/>
    <w:rsid w:val="006452AC"/>
    <w:rsid w:val="00676507"/>
    <w:rsid w:val="00677DF5"/>
    <w:rsid w:val="00691FCB"/>
    <w:rsid w:val="00693223"/>
    <w:rsid w:val="00694659"/>
    <w:rsid w:val="006A591D"/>
    <w:rsid w:val="006B11B8"/>
    <w:rsid w:val="006C5AFD"/>
    <w:rsid w:val="006D08CA"/>
    <w:rsid w:val="006D24FD"/>
    <w:rsid w:val="006D5822"/>
    <w:rsid w:val="006E1BC5"/>
    <w:rsid w:val="006F2321"/>
    <w:rsid w:val="006F6924"/>
    <w:rsid w:val="00752416"/>
    <w:rsid w:val="00752F46"/>
    <w:rsid w:val="0079285B"/>
    <w:rsid w:val="007E3BF9"/>
    <w:rsid w:val="00803DC3"/>
    <w:rsid w:val="008251E7"/>
    <w:rsid w:val="00845FA1"/>
    <w:rsid w:val="0085517D"/>
    <w:rsid w:val="00861571"/>
    <w:rsid w:val="00866ED9"/>
    <w:rsid w:val="0087091B"/>
    <w:rsid w:val="00895D54"/>
    <w:rsid w:val="008A123F"/>
    <w:rsid w:val="008B65A6"/>
    <w:rsid w:val="008C361F"/>
    <w:rsid w:val="008D7C93"/>
    <w:rsid w:val="0091416D"/>
    <w:rsid w:val="009367F8"/>
    <w:rsid w:val="0094301F"/>
    <w:rsid w:val="00956D3D"/>
    <w:rsid w:val="0096295F"/>
    <w:rsid w:val="00967D81"/>
    <w:rsid w:val="00983315"/>
    <w:rsid w:val="00986743"/>
    <w:rsid w:val="009929CC"/>
    <w:rsid w:val="009B418E"/>
    <w:rsid w:val="009C55FA"/>
    <w:rsid w:val="009D7F9B"/>
    <w:rsid w:val="009F7963"/>
    <w:rsid w:val="00A04B20"/>
    <w:rsid w:val="00A04E05"/>
    <w:rsid w:val="00A16219"/>
    <w:rsid w:val="00A40404"/>
    <w:rsid w:val="00A414C5"/>
    <w:rsid w:val="00A638B0"/>
    <w:rsid w:val="00A815BB"/>
    <w:rsid w:val="00A92126"/>
    <w:rsid w:val="00AC55E8"/>
    <w:rsid w:val="00AF2D25"/>
    <w:rsid w:val="00B02AD3"/>
    <w:rsid w:val="00B037AC"/>
    <w:rsid w:val="00B06DA4"/>
    <w:rsid w:val="00B170BE"/>
    <w:rsid w:val="00B23F04"/>
    <w:rsid w:val="00B421ED"/>
    <w:rsid w:val="00B60D69"/>
    <w:rsid w:val="00B66981"/>
    <w:rsid w:val="00BB7789"/>
    <w:rsid w:val="00C16121"/>
    <w:rsid w:val="00C5700E"/>
    <w:rsid w:val="00C678C8"/>
    <w:rsid w:val="00C738FA"/>
    <w:rsid w:val="00CB6542"/>
    <w:rsid w:val="00CD4369"/>
    <w:rsid w:val="00CE7BD2"/>
    <w:rsid w:val="00CF26C0"/>
    <w:rsid w:val="00D01A1F"/>
    <w:rsid w:val="00D14F58"/>
    <w:rsid w:val="00D347F6"/>
    <w:rsid w:val="00D36595"/>
    <w:rsid w:val="00D37D9A"/>
    <w:rsid w:val="00D45D18"/>
    <w:rsid w:val="00D46FC6"/>
    <w:rsid w:val="00D5276C"/>
    <w:rsid w:val="00D56CDB"/>
    <w:rsid w:val="00D64C74"/>
    <w:rsid w:val="00DA0283"/>
    <w:rsid w:val="00E21D56"/>
    <w:rsid w:val="00E40D9C"/>
    <w:rsid w:val="00E470BF"/>
    <w:rsid w:val="00E80724"/>
    <w:rsid w:val="00EA719C"/>
    <w:rsid w:val="00EC141C"/>
    <w:rsid w:val="00F03F8D"/>
    <w:rsid w:val="00F44E0E"/>
    <w:rsid w:val="00F702C6"/>
    <w:rsid w:val="00FE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AFFB7B0"/>
  <w15:chartTrackingRefBased/>
  <w15:docId w15:val="{559A4582-9731-410C-94A6-61BB43BD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6D08CA"/>
    <w:rPr>
      <w:rFonts w:ascii="Calibri" w:hAnsi="Calibri"/>
      <w:color w:val="3F3F3F" w:themeColor="text1"/>
      <w:sz w:val="20"/>
    </w:rPr>
  </w:style>
  <w:style w:type="paragraph" w:styleId="Heading1">
    <w:name w:val="heading 1"/>
    <w:basedOn w:val="Normal"/>
    <w:next w:val="Normal"/>
    <w:link w:val="Heading1Char"/>
    <w:uiPriority w:val="9"/>
    <w:qFormat/>
    <w:rsid w:val="00691FCB"/>
    <w:pPr>
      <w:keepNext/>
      <w:keepLines/>
      <w:outlineLvl w:val="0"/>
    </w:pPr>
    <w:rPr>
      <w:rFonts w:eastAsiaTheme="majorEastAsia" w:cstheme="majorBidi"/>
      <w:color w:val="ED8B00" w:themeColor="accent1"/>
      <w:sz w:val="28"/>
      <w:szCs w:val="32"/>
    </w:rPr>
  </w:style>
  <w:style w:type="paragraph" w:styleId="Heading2">
    <w:name w:val="heading 2"/>
    <w:basedOn w:val="Normal"/>
    <w:next w:val="Normal"/>
    <w:link w:val="Heading2Char"/>
    <w:uiPriority w:val="9"/>
    <w:unhideWhenUsed/>
    <w:qFormat/>
    <w:rsid w:val="00691FCB"/>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F8D"/>
    <w:pPr>
      <w:tabs>
        <w:tab w:val="center" w:pos="4680"/>
        <w:tab w:val="right" w:pos="9360"/>
      </w:tabs>
    </w:pPr>
  </w:style>
  <w:style w:type="character" w:customStyle="1" w:styleId="HeaderChar">
    <w:name w:val="Header Char"/>
    <w:basedOn w:val="DefaultParagraphFont"/>
    <w:link w:val="Header"/>
    <w:uiPriority w:val="99"/>
    <w:rsid w:val="00F03F8D"/>
  </w:style>
  <w:style w:type="paragraph" w:styleId="Footer">
    <w:name w:val="footer"/>
    <w:basedOn w:val="Normal"/>
    <w:link w:val="FooterChar"/>
    <w:uiPriority w:val="99"/>
    <w:unhideWhenUsed/>
    <w:rsid w:val="00F03F8D"/>
    <w:pPr>
      <w:tabs>
        <w:tab w:val="center" w:pos="4680"/>
        <w:tab w:val="right" w:pos="9360"/>
      </w:tabs>
    </w:pPr>
  </w:style>
  <w:style w:type="character" w:customStyle="1" w:styleId="FooterChar">
    <w:name w:val="Footer Char"/>
    <w:basedOn w:val="DefaultParagraphFont"/>
    <w:link w:val="Footer"/>
    <w:uiPriority w:val="99"/>
    <w:rsid w:val="00F03F8D"/>
  </w:style>
  <w:style w:type="paragraph" w:styleId="BalloonText">
    <w:name w:val="Balloon Text"/>
    <w:basedOn w:val="Normal"/>
    <w:link w:val="BalloonTextChar"/>
    <w:uiPriority w:val="99"/>
    <w:semiHidden/>
    <w:unhideWhenUsed/>
    <w:rsid w:val="00321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3B"/>
    <w:rPr>
      <w:rFonts w:ascii="Segoe UI" w:hAnsi="Segoe UI" w:cs="Segoe UI"/>
      <w:sz w:val="18"/>
      <w:szCs w:val="18"/>
    </w:rPr>
  </w:style>
  <w:style w:type="character" w:styleId="PlaceholderText">
    <w:name w:val="Placeholder Text"/>
    <w:basedOn w:val="DefaultParagraphFont"/>
    <w:uiPriority w:val="99"/>
    <w:semiHidden/>
    <w:rsid w:val="00A04B20"/>
    <w:rPr>
      <w:color w:val="808080"/>
    </w:rPr>
  </w:style>
  <w:style w:type="paragraph" w:customStyle="1" w:styleId="BasicParagraph">
    <w:name w:val="[Basic Paragraph]"/>
    <w:basedOn w:val="Normal"/>
    <w:uiPriority w:val="99"/>
    <w:rsid w:val="00D64C7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8A123F"/>
    <w:rPr>
      <w:color w:val="2E75B5" w:themeColor="hyperlink"/>
      <w:u w:val="single"/>
    </w:rPr>
  </w:style>
  <w:style w:type="character" w:styleId="UnresolvedMention">
    <w:name w:val="Unresolved Mention"/>
    <w:basedOn w:val="DefaultParagraphFont"/>
    <w:uiPriority w:val="99"/>
    <w:semiHidden/>
    <w:unhideWhenUsed/>
    <w:rsid w:val="00956D3D"/>
    <w:rPr>
      <w:color w:val="808080"/>
      <w:shd w:val="clear" w:color="auto" w:fill="E6E6E6"/>
    </w:rPr>
  </w:style>
  <w:style w:type="character" w:styleId="FollowedHyperlink">
    <w:name w:val="FollowedHyperlink"/>
    <w:basedOn w:val="DefaultParagraphFont"/>
    <w:uiPriority w:val="99"/>
    <w:semiHidden/>
    <w:unhideWhenUsed/>
    <w:rsid w:val="00450C3D"/>
    <w:rPr>
      <w:color w:val="612141" w:themeColor="followedHyperlink"/>
      <w:u w:val="single"/>
    </w:rPr>
  </w:style>
  <w:style w:type="paragraph" w:styleId="Title">
    <w:name w:val="Title"/>
    <w:basedOn w:val="Normal"/>
    <w:next w:val="Normal"/>
    <w:link w:val="TitleChar"/>
    <w:uiPriority w:val="10"/>
    <w:qFormat/>
    <w:rsid w:val="005D3380"/>
    <w:pPr>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5D3380"/>
    <w:rPr>
      <w:rFonts w:ascii="Calibri" w:eastAsiaTheme="majorEastAsia" w:hAnsi="Calibri" w:cstheme="majorBidi"/>
      <w:color w:val="3F3F3F" w:themeColor="text1"/>
      <w:spacing w:val="-10"/>
      <w:kern w:val="28"/>
      <w:sz w:val="36"/>
      <w:szCs w:val="56"/>
    </w:rPr>
  </w:style>
  <w:style w:type="character" w:customStyle="1" w:styleId="Heading1Char">
    <w:name w:val="Heading 1 Char"/>
    <w:basedOn w:val="DefaultParagraphFont"/>
    <w:link w:val="Heading1"/>
    <w:uiPriority w:val="9"/>
    <w:rsid w:val="00691FCB"/>
    <w:rPr>
      <w:rFonts w:ascii="Calibri" w:eastAsiaTheme="majorEastAsia" w:hAnsi="Calibri" w:cstheme="majorBidi"/>
      <w:color w:val="ED8B00" w:themeColor="accent1"/>
      <w:sz w:val="28"/>
      <w:szCs w:val="32"/>
    </w:rPr>
  </w:style>
  <w:style w:type="character" w:customStyle="1" w:styleId="Heading2Char">
    <w:name w:val="Heading 2 Char"/>
    <w:basedOn w:val="DefaultParagraphFont"/>
    <w:link w:val="Heading2"/>
    <w:uiPriority w:val="9"/>
    <w:rsid w:val="00691FCB"/>
    <w:rPr>
      <w:rFonts w:ascii="Calibri" w:eastAsiaTheme="majorEastAsia" w:hAnsi="Calibri" w:cstheme="majorBidi"/>
      <w:b/>
      <w:color w:val="3F3F3F" w:themeColor="text1"/>
      <w:sz w:val="20"/>
      <w:szCs w:val="26"/>
    </w:rPr>
  </w:style>
  <w:style w:type="paragraph" w:styleId="ListParagraph">
    <w:name w:val="List Paragraph"/>
    <w:basedOn w:val="Normal"/>
    <w:uiPriority w:val="34"/>
    <w:rsid w:val="006E1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4913">
      <w:bodyDiv w:val="1"/>
      <w:marLeft w:val="0"/>
      <w:marRight w:val="0"/>
      <w:marTop w:val="0"/>
      <w:marBottom w:val="0"/>
      <w:divBdr>
        <w:top w:val="none" w:sz="0" w:space="0" w:color="auto"/>
        <w:left w:val="none" w:sz="0" w:space="0" w:color="auto"/>
        <w:bottom w:val="none" w:sz="0" w:space="0" w:color="auto"/>
        <w:right w:val="none" w:sz="0" w:space="0" w:color="auto"/>
      </w:divBdr>
    </w:div>
    <w:div w:id="777993335">
      <w:bodyDiv w:val="1"/>
      <w:marLeft w:val="0"/>
      <w:marRight w:val="0"/>
      <w:marTop w:val="0"/>
      <w:marBottom w:val="0"/>
      <w:divBdr>
        <w:top w:val="none" w:sz="0" w:space="0" w:color="auto"/>
        <w:left w:val="none" w:sz="0" w:space="0" w:color="auto"/>
        <w:bottom w:val="none" w:sz="0" w:space="0" w:color="auto"/>
        <w:right w:val="none" w:sz="0" w:space="0" w:color="auto"/>
      </w:divBdr>
    </w:div>
    <w:div w:id="11430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utges.SOURCEWELL\AppData\Local\Microsoft\Windows\INetCache\Content.Outlook\ZWG22AO8\Letterhead.dotx" TargetMode="External"/></Relationships>
</file>

<file path=word/theme/theme1.xml><?xml version="1.0" encoding="utf-8"?>
<a:theme xmlns:a="http://schemas.openxmlformats.org/drawingml/2006/main" name="Office Theme">
  <a:themeElements>
    <a:clrScheme name="Sourcewell">
      <a:dk1>
        <a:srgbClr val="3F3F3F"/>
      </a:dk1>
      <a:lt1>
        <a:sysClr val="window" lastClr="FFFFFF"/>
      </a:lt1>
      <a:dk2>
        <a:srgbClr val="6E6259"/>
      </a:dk2>
      <a:lt2>
        <a:srgbClr val="FFFFFF"/>
      </a:lt2>
      <a:accent1>
        <a:srgbClr val="ED8B00"/>
      </a:accent1>
      <a:accent2>
        <a:srgbClr val="506D85"/>
      </a:accent2>
      <a:accent3>
        <a:srgbClr val="7A9A01"/>
      </a:accent3>
      <a:accent4>
        <a:srgbClr val="009CA6"/>
      </a:accent4>
      <a:accent5>
        <a:srgbClr val="009FDF"/>
      </a:accent5>
      <a:accent6>
        <a:srgbClr val="565294"/>
      </a:accent6>
      <a:hlink>
        <a:srgbClr val="2E75B5"/>
      </a:hlink>
      <a:folHlink>
        <a:srgbClr val="6121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0e16be-ba04-451e-99b0-c2b36cf9e575">
      <Terms xmlns="http://schemas.microsoft.com/office/infopath/2007/PartnerControls"/>
    </lcf76f155ced4ddcb4097134ff3c332f>
    <TaxCatchAll xmlns="5247ea59-7632-48e6-bc00-72f15bb7fb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48866EFBF41D498F7CE19998C763D0" ma:contentTypeVersion="18" ma:contentTypeDescription="Create a new document." ma:contentTypeScope="" ma:versionID="3d340a41c92466f02fe0bca8adcf4d63">
  <xsd:schema xmlns:xsd="http://www.w3.org/2001/XMLSchema" xmlns:xs="http://www.w3.org/2001/XMLSchema" xmlns:p="http://schemas.microsoft.com/office/2006/metadata/properties" xmlns:ns2="100e16be-ba04-451e-99b0-c2b36cf9e575" xmlns:ns3="6d1f4751-7261-47eb-a39f-3c099168a156" xmlns:ns4="5247ea59-7632-48e6-bc00-72f15bb7fb38" targetNamespace="http://schemas.microsoft.com/office/2006/metadata/properties" ma:root="true" ma:fieldsID="956ba7307d86b1086004168d4ce1cf38" ns2:_="" ns3:_="" ns4:_="">
    <xsd:import namespace="100e16be-ba04-451e-99b0-c2b36cf9e575"/>
    <xsd:import namespace="6d1f4751-7261-47eb-a39f-3c099168a156"/>
    <xsd:import namespace="5247ea59-7632-48e6-bc00-72f15bb7fb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e16be-ba04-451e-99b0-c2b36cf9e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0b0177-dd33-438c-912e-8b68433a1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1f4751-7261-47eb-a39f-3c099168a1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7ea59-7632-48e6-bc00-72f15bb7fb3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7b34fbb-40f1-4960-bd89-8f9792ce5ac4}" ma:internalName="TaxCatchAll" ma:showField="CatchAllData" ma:web="5247ea59-7632-48e6-bc00-72f15bb7f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AB7A-C356-47C5-AA72-6A19295A14C0}">
  <ds:schemaRefs>
    <ds:schemaRef ds:uri="http://schemas.microsoft.com/office/2006/metadata/properties"/>
    <ds:schemaRef ds:uri="http://schemas.microsoft.com/office/infopath/2007/PartnerControls"/>
    <ds:schemaRef ds:uri="24b5b17d-ce20-41a4-a0ad-67778776f8ab"/>
    <ds:schemaRef ds:uri="100e16be-ba04-451e-99b0-c2b36cf9e575"/>
    <ds:schemaRef ds:uri="5247ea59-7632-48e6-bc00-72f15bb7fb38"/>
  </ds:schemaRefs>
</ds:datastoreItem>
</file>

<file path=customXml/itemProps2.xml><?xml version="1.0" encoding="utf-8"?>
<ds:datastoreItem xmlns:ds="http://schemas.openxmlformats.org/officeDocument/2006/customXml" ds:itemID="{DF8F3B0B-3811-4AC2-844E-963C7C91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e16be-ba04-451e-99b0-c2b36cf9e575"/>
    <ds:schemaRef ds:uri="6d1f4751-7261-47eb-a39f-3c099168a156"/>
    <ds:schemaRef ds:uri="5247ea59-7632-48e6-bc00-72f15bb7f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1B514-F6E0-4C14-B23D-3D5BB8C671A8}">
  <ds:schemaRefs>
    <ds:schemaRef ds:uri="http://schemas.microsoft.com/sharepoint/v3/contenttype/forms"/>
  </ds:schemaRefs>
</ds:datastoreItem>
</file>

<file path=customXml/itemProps4.xml><?xml version="1.0" encoding="utf-8"?>
<ds:datastoreItem xmlns:ds="http://schemas.openxmlformats.org/officeDocument/2006/customXml" ds:itemID="{691A52FC-F6BE-4739-8CE5-4A0C9898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Sourcewell letterhead 8.5x11</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Sourcewell letterhead 8.5x11</dc:title>
  <dc:subject/>
  <dc:creator>Michelle Tautges</dc:creator>
  <cp:keywords/>
  <dc:description/>
  <cp:lastModifiedBy>Michelle Tautges</cp:lastModifiedBy>
  <cp:revision>6</cp:revision>
  <cp:lastPrinted>2018-02-01T20:33:00Z</cp:lastPrinted>
  <dcterms:created xsi:type="dcterms:W3CDTF">2020-11-06T21:15:00Z</dcterms:created>
  <dcterms:modified xsi:type="dcterms:W3CDTF">2022-05-12T16:51:00Z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789671430</vt:i4>
  </property>
  <property fmtid="{D5CDD505-2E9C-101B-9397-08002B2CF9AE}" pid="3" name="ContentTypeId">
    <vt:lpwstr>0x0101009048866EFBF41D498F7CE19998C763D0</vt:lpwstr>
  </property>
  <property fmtid="{D5CDD505-2E9C-101B-9397-08002B2CF9AE}" pid="4" name="MediaServiceImageTags">
    <vt:lpwstr/>
  </property>
</Properties>
</file>